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5B1D" w14:textId="4CE4D707" w:rsidR="00924170" w:rsidRPr="00924170" w:rsidRDefault="001104D4" w:rsidP="00924170">
      <w:pPr>
        <w:spacing w:after="0"/>
        <w:jc w:val="center"/>
        <w:rPr>
          <w:b/>
          <w:bCs/>
          <w:sz w:val="24"/>
          <w:szCs w:val="24"/>
        </w:rPr>
      </w:pPr>
      <w:r>
        <w:rPr>
          <w:b/>
          <w:bCs/>
          <w:sz w:val="24"/>
          <w:szCs w:val="24"/>
        </w:rPr>
        <w:t xml:space="preserve"> </w:t>
      </w:r>
      <w:r w:rsidR="000168E8">
        <w:rPr>
          <w:rStyle w:val="Appelnotedebasdep"/>
          <w:b/>
          <w:bCs/>
          <w:sz w:val="24"/>
          <w:szCs w:val="24"/>
        </w:rPr>
        <w:footnoteReference w:id="1"/>
      </w:r>
      <w:r w:rsidR="00924170" w:rsidRPr="00924170">
        <w:rPr>
          <w:b/>
          <w:bCs/>
          <w:sz w:val="24"/>
          <w:szCs w:val="24"/>
        </w:rPr>
        <w:t>UTILISATION DE TECHNOLOGIES EN ENSEIGNEMENT</w:t>
      </w:r>
    </w:p>
    <w:p w14:paraId="0B02EE1A" w14:textId="02790EA3" w:rsidR="00924170" w:rsidRPr="00B848A9" w:rsidRDefault="00924170" w:rsidP="00B848A9">
      <w:pPr>
        <w:spacing w:after="0"/>
        <w:jc w:val="center"/>
        <w:rPr>
          <w:b/>
          <w:bCs/>
          <w:sz w:val="24"/>
          <w:szCs w:val="24"/>
        </w:rPr>
      </w:pPr>
      <w:r w:rsidRPr="00924170">
        <w:rPr>
          <w:b/>
          <w:bCs/>
          <w:sz w:val="24"/>
          <w:szCs w:val="24"/>
        </w:rPr>
        <w:t>ANALYSE</w:t>
      </w:r>
      <w:r w:rsidR="00A4295E">
        <w:rPr>
          <w:b/>
          <w:bCs/>
          <w:sz w:val="24"/>
          <w:szCs w:val="24"/>
        </w:rPr>
        <w:t xml:space="preserve"> ET INTERPRÉTATION SELON L’APPROCHE INSTRUMENTALE</w:t>
      </w:r>
    </w:p>
    <w:p w14:paraId="3E8678CC" w14:textId="77777777" w:rsidR="00A4295E" w:rsidRDefault="00A4295E" w:rsidP="00924170"/>
    <w:p w14:paraId="45F5BA7C" w14:textId="70310750" w:rsidR="00924170" w:rsidRPr="00601819" w:rsidRDefault="00A4295E" w:rsidP="00924170">
      <w:pPr>
        <w:rPr>
          <w:b/>
          <w:bCs/>
        </w:rPr>
      </w:pPr>
      <w:r w:rsidRPr="00601819">
        <w:rPr>
          <w:b/>
          <w:bCs/>
        </w:rPr>
        <w:t>ÉTAPE 1 : DONNÉES ET ANALYSE</w:t>
      </w:r>
    </w:p>
    <w:tbl>
      <w:tblPr>
        <w:tblStyle w:val="Grilledutableau"/>
        <w:tblW w:w="0" w:type="auto"/>
        <w:tblLook w:val="04A0" w:firstRow="1" w:lastRow="0" w:firstColumn="1" w:lastColumn="0" w:noHBand="0" w:noVBand="1"/>
      </w:tblPr>
      <w:tblGrid>
        <w:gridCol w:w="4315"/>
        <w:gridCol w:w="4315"/>
      </w:tblGrid>
      <w:tr w:rsidR="00B848A9" w:rsidRPr="00133F78" w14:paraId="1CDAFA49" w14:textId="77777777" w:rsidTr="00BC7B9A">
        <w:tc>
          <w:tcPr>
            <w:tcW w:w="4315" w:type="dxa"/>
          </w:tcPr>
          <w:p w14:paraId="23F96B68" w14:textId="77777777" w:rsidR="00B848A9" w:rsidRPr="00133F78" w:rsidRDefault="00B848A9" w:rsidP="006D7C64">
            <w:pPr>
              <w:rPr>
                <w:b/>
                <w:bCs/>
              </w:rPr>
            </w:pPr>
            <w:r>
              <w:rPr>
                <w:b/>
                <w:bCs/>
              </w:rPr>
              <w:t>ACTIVITÉ</w:t>
            </w:r>
          </w:p>
        </w:tc>
        <w:tc>
          <w:tcPr>
            <w:tcW w:w="4315" w:type="dxa"/>
          </w:tcPr>
          <w:p w14:paraId="7C712D12" w14:textId="252C951C" w:rsidR="00B848A9" w:rsidRPr="00133F78" w:rsidRDefault="00222C68" w:rsidP="006D7C64">
            <w:pPr>
              <w:rPr>
                <w:b/>
                <w:bCs/>
              </w:rPr>
            </w:pPr>
            <w:r>
              <w:rPr>
                <w:b/>
                <w:bCs/>
              </w:rPr>
              <w:t xml:space="preserve">NOM : </w:t>
            </w:r>
            <w:r w:rsidR="00B848A9">
              <w:rPr>
                <w:b/>
                <w:bCs/>
              </w:rPr>
              <w:t>Claude Savard</w:t>
            </w:r>
          </w:p>
        </w:tc>
      </w:tr>
      <w:tr w:rsidR="00004B38" w:rsidRPr="00133F78" w14:paraId="1DFA564A" w14:textId="77777777" w:rsidTr="00133F78">
        <w:tc>
          <w:tcPr>
            <w:tcW w:w="8630" w:type="dxa"/>
            <w:gridSpan w:val="2"/>
          </w:tcPr>
          <w:p w14:paraId="4F0C17D0" w14:textId="357F2A14" w:rsidR="00004B38" w:rsidRPr="006B40AA" w:rsidRDefault="00004B38" w:rsidP="006D7C64">
            <w:pPr>
              <w:rPr>
                <w:b/>
                <w:bCs/>
                <w:i/>
                <w:iCs/>
              </w:rPr>
            </w:pPr>
            <w:r w:rsidRPr="006B40AA">
              <w:rPr>
                <w:b/>
                <w:bCs/>
                <w:i/>
                <w:iCs/>
              </w:rPr>
              <w:t>Nom de l’activité</w:t>
            </w:r>
          </w:p>
        </w:tc>
      </w:tr>
      <w:tr w:rsidR="00004B38" w:rsidRPr="00133F78" w14:paraId="278696AF" w14:textId="77777777" w:rsidTr="00133F78">
        <w:tc>
          <w:tcPr>
            <w:tcW w:w="8630" w:type="dxa"/>
            <w:gridSpan w:val="2"/>
          </w:tcPr>
          <w:p w14:paraId="033BC87A" w14:textId="46B2BF8B" w:rsidR="00004B38" w:rsidRPr="00812BD4" w:rsidRDefault="00A21BCC" w:rsidP="006D7C64">
            <w:r>
              <w:t>EPS-2307 Organisation d’un événement sportif Aut-</w:t>
            </w:r>
            <w:proofErr w:type="gramStart"/>
            <w:r>
              <w:t>2023</w:t>
            </w:r>
            <w:r w:rsidR="002B7D4A">
              <w:t xml:space="preserve">  Capsule</w:t>
            </w:r>
            <w:proofErr w:type="gramEnd"/>
            <w:r w:rsidR="002B7D4A">
              <w:t xml:space="preserve"> narrée</w:t>
            </w:r>
          </w:p>
        </w:tc>
      </w:tr>
      <w:tr w:rsidR="00004B38" w:rsidRPr="00133F78" w14:paraId="38A85B1E" w14:textId="77777777" w:rsidTr="00133F78">
        <w:tc>
          <w:tcPr>
            <w:tcW w:w="8630" w:type="dxa"/>
            <w:gridSpan w:val="2"/>
          </w:tcPr>
          <w:p w14:paraId="6E6F2341" w14:textId="137CF8AD" w:rsidR="00004B38" w:rsidRPr="00133F78" w:rsidRDefault="00004B38" w:rsidP="006D7C64">
            <w:pPr>
              <w:rPr>
                <w:b/>
                <w:bCs/>
              </w:rPr>
            </w:pPr>
            <w:r w:rsidRPr="00133F78">
              <w:rPr>
                <w:b/>
                <w:bCs/>
              </w:rPr>
              <w:t>SITUATION</w:t>
            </w:r>
          </w:p>
        </w:tc>
      </w:tr>
      <w:tr w:rsidR="00133F78" w:rsidRPr="00004B38" w14:paraId="502D6A45" w14:textId="77777777" w:rsidTr="00133F78">
        <w:tc>
          <w:tcPr>
            <w:tcW w:w="8630" w:type="dxa"/>
            <w:gridSpan w:val="2"/>
          </w:tcPr>
          <w:p w14:paraId="17C087FB" w14:textId="77777777" w:rsidR="00133F78" w:rsidRPr="006B40AA" w:rsidRDefault="00133F78" w:rsidP="006D7C64">
            <w:pPr>
              <w:rPr>
                <w:b/>
                <w:bCs/>
                <w:i/>
                <w:iCs/>
              </w:rPr>
            </w:pPr>
            <w:r w:rsidRPr="006B40AA">
              <w:rPr>
                <w:b/>
                <w:bCs/>
                <w:i/>
                <w:iCs/>
              </w:rPr>
              <w:t xml:space="preserve">Dans quel environnement temporel et spatial se situe l’activité? </w:t>
            </w:r>
          </w:p>
        </w:tc>
      </w:tr>
      <w:tr w:rsidR="00004B38" w:rsidRPr="00004B38" w14:paraId="05BF2272" w14:textId="77777777" w:rsidTr="00133F78">
        <w:tc>
          <w:tcPr>
            <w:tcW w:w="8630" w:type="dxa"/>
            <w:gridSpan w:val="2"/>
          </w:tcPr>
          <w:p w14:paraId="65B90344" w14:textId="25DD55E1" w:rsidR="00004B38" w:rsidRPr="00A21BCC" w:rsidRDefault="00A21BCC" w:rsidP="006D7C64">
            <w:r>
              <w:t>Cours universitaire régulier du programme de Baccalauréat en intervention sportive, offert en deuxième année. Enseignement en classe. Trois heures par semaine sur 15 semaines. Automne 2023</w:t>
            </w:r>
            <w:r w:rsidR="00713AE5">
              <w:t>.</w:t>
            </w:r>
          </w:p>
        </w:tc>
      </w:tr>
      <w:tr w:rsidR="00133F78" w:rsidRPr="006B40AA" w14:paraId="75D6F23E" w14:textId="77777777" w:rsidTr="00133F78">
        <w:tc>
          <w:tcPr>
            <w:tcW w:w="8630" w:type="dxa"/>
            <w:gridSpan w:val="2"/>
          </w:tcPr>
          <w:p w14:paraId="7952BAD8" w14:textId="77777777" w:rsidR="00133F78" w:rsidRPr="006B40AA" w:rsidRDefault="00133F78" w:rsidP="006D7C64">
            <w:pPr>
              <w:rPr>
                <w:b/>
                <w:bCs/>
                <w:i/>
                <w:iCs/>
              </w:rPr>
            </w:pPr>
            <w:r w:rsidRPr="006B40AA">
              <w:rPr>
                <w:b/>
                <w:bCs/>
                <w:i/>
                <w:iCs/>
              </w:rPr>
              <w:t>Quelle est sa finalité?</w:t>
            </w:r>
          </w:p>
        </w:tc>
      </w:tr>
      <w:tr w:rsidR="00133F78" w:rsidRPr="00133F78" w14:paraId="03612FB4" w14:textId="77777777" w:rsidTr="00133F78">
        <w:tc>
          <w:tcPr>
            <w:tcW w:w="8630" w:type="dxa"/>
            <w:gridSpan w:val="2"/>
          </w:tcPr>
          <w:p w14:paraId="52182571" w14:textId="5525098B" w:rsidR="00133F78" w:rsidRPr="00133F78" w:rsidRDefault="00A21BCC" w:rsidP="006D7C64">
            <w:r>
              <w:t xml:space="preserve">Développer des compétences </w:t>
            </w:r>
            <w:r w:rsidR="00A73CF4">
              <w:t>touchant</w:t>
            </w:r>
            <w:r>
              <w:t xml:space="preserve"> l’organisation d’un événement sportif (OÉS). Acquérir des connaissances touchant les différentes dimensions de l’OÉS. Développer des habiletés </w:t>
            </w:r>
            <w:r w:rsidR="00A73CF4">
              <w:t xml:space="preserve">méthodologiques </w:t>
            </w:r>
            <w:r>
              <w:t>de l’OÉS.</w:t>
            </w:r>
          </w:p>
        </w:tc>
      </w:tr>
      <w:tr w:rsidR="00133F78" w:rsidRPr="00133F78" w14:paraId="549C13C2" w14:textId="77777777" w:rsidTr="00133F78">
        <w:tc>
          <w:tcPr>
            <w:tcW w:w="8630" w:type="dxa"/>
            <w:gridSpan w:val="2"/>
          </w:tcPr>
          <w:p w14:paraId="426FC317" w14:textId="77777777" w:rsidR="00133F78" w:rsidRPr="00133F78" w:rsidRDefault="00133F78" w:rsidP="006D7C64">
            <w:pPr>
              <w:rPr>
                <w:b/>
                <w:bCs/>
              </w:rPr>
            </w:pPr>
            <w:r w:rsidRPr="00133F78">
              <w:rPr>
                <w:b/>
                <w:bCs/>
              </w:rPr>
              <w:t>SUJET</w:t>
            </w:r>
          </w:p>
        </w:tc>
      </w:tr>
      <w:tr w:rsidR="00133F78" w:rsidRPr="00004B38" w14:paraId="0A0CE3A9" w14:textId="77777777" w:rsidTr="00133F78">
        <w:tc>
          <w:tcPr>
            <w:tcW w:w="8630" w:type="dxa"/>
            <w:gridSpan w:val="2"/>
          </w:tcPr>
          <w:p w14:paraId="02AEE17B" w14:textId="77777777" w:rsidR="00133F78" w:rsidRPr="006B40AA" w:rsidRDefault="00133F78" w:rsidP="006D7C64">
            <w:pPr>
              <w:rPr>
                <w:b/>
                <w:bCs/>
                <w:i/>
                <w:iCs/>
              </w:rPr>
            </w:pPr>
            <w:r w:rsidRPr="006B40AA">
              <w:rPr>
                <w:b/>
                <w:bCs/>
                <w:i/>
                <w:iCs/>
              </w:rPr>
              <w:t>Caractéristiques socioculturelles des sujets</w:t>
            </w:r>
          </w:p>
        </w:tc>
      </w:tr>
      <w:tr w:rsidR="00004B38" w:rsidRPr="00004B38" w14:paraId="16423DC0" w14:textId="77777777" w:rsidTr="00133F78">
        <w:tc>
          <w:tcPr>
            <w:tcW w:w="8630" w:type="dxa"/>
            <w:gridSpan w:val="2"/>
          </w:tcPr>
          <w:p w14:paraId="5DAB78B2" w14:textId="3F0781CC" w:rsidR="00004B38" w:rsidRPr="00D75024" w:rsidRDefault="00A21BCC" w:rsidP="006D7C64">
            <w:r>
              <w:t>Groupe de 32 étudiants et étudiantes, de 20 à 25 ans. Quelques étudiants européens (3-4), les autres québécois.</w:t>
            </w:r>
          </w:p>
        </w:tc>
      </w:tr>
      <w:tr w:rsidR="00133F78" w:rsidRPr="00004B38" w14:paraId="5FC8F17F" w14:textId="77777777" w:rsidTr="00133F78">
        <w:tc>
          <w:tcPr>
            <w:tcW w:w="8630" w:type="dxa"/>
            <w:gridSpan w:val="2"/>
          </w:tcPr>
          <w:p w14:paraId="2B8671D0" w14:textId="77777777" w:rsidR="00133F78" w:rsidRPr="006B40AA" w:rsidRDefault="00133F78" w:rsidP="006D7C64">
            <w:pPr>
              <w:rPr>
                <w:b/>
                <w:bCs/>
                <w:i/>
                <w:iCs/>
              </w:rPr>
            </w:pPr>
            <w:r w:rsidRPr="006B40AA">
              <w:rPr>
                <w:b/>
                <w:bCs/>
                <w:i/>
                <w:iCs/>
              </w:rPr>
              <w:t>Connaissances en lien avec l’activité et la situation</w:t>
            </w:r>
          </w:p>
        </w:tc>
      </w:tr>
      <w:tr w:rsidR="00004B38" w:rsidRPr="00004B38" w14:paraId="7CEE40AB" w14:textId="77777777" w:rsidTr="00133F78">
        <w:tc>
          <w:tcPr>
            <w:tcW w:w="8630" w:type="dxa"/>
            <w:gridSpan w:val="2"/>
          </w:tcPr>
          <w:p w14:paraId="08353992" w14:textId="4B200933" w:rsidR="00004B38" w:rsidRPr="00D75024" w:rsidRDefault="00A21BCC" w:rsidP="006D7C64">
            <w:r>
              <w:t xml:space="preserve">Les étudiants-es sont en </w:t>
            </w:r>
            <w:r w:rsidR="00F02233">
              <w:t>deuxième</w:t>
            </w:r>
            <w:r>
              <w:t xml:space="preserve"> année du </w:t>
            </w:r>
            <w:proofErr w:type="spellStart"/>
            <w:r>
              <w:t>bacc</w:t>
            </w:r>
            <w:proofErr w:type="spellEnd"/>
            <w:r>
              <w:t xml:space="preserve">. </w:t>
            </w:r>
            <w:r w:rsidR="00F02233">
              <w:t>Ils-elles possèdent des connaissances de l’instrument-artefact (</w:t>
            </w:r>
            <w:r w:rsidR="003E288E">
              <w:t xml:space="preserve">Capsule narrée- </w:t>
            </w:r>
            <w:proofErr w:type="spellStart"/>
            <w:r w:rsidR="003E288E">
              <w:t>Screencast</w:t>
            </w:r>
            <w:proofErr w:type="spellEnd"/>
            <w:r w:rsidR="003E288E">
              <w:t xml:space="preserve">-O-Matic ou </w:t>
            </w:r>
            <w:r w:rsidR="002B7D4A">
              <w:t>PowerPoint</w:t>
            </w:r>
            <w:r w:rsidR="00F02233">
              <w:t xml:space="preserve">), déjà utilisé en première année dans un cours. Ils-elles possèdent </w:t>
            </w:r>
            <w:r w:rsidR="00A73CF4">
              <w:t>peu ou pas de connaissances touchant l’OÉS.</w:t>
            </w:r>
          </w:p>
        </w:tc>
      </w:tr>
      <w:tr w:rsidR="00133F78" w:rsidRPr="00004B38" w14:paraId="129B0375" w14:textId="77777777" w:rsidTr="00133F78">
        <w:tc>
          <w:tcPr>
            <w:tcW w:w="8630" w:type="dxa"/>
            <w:gridSpan w:val="2"/>
          </w:tcPr>
          <w:p w14:paraId="3AE587E4" w14:textId="77777777" w:rsidR="00133F78" w:rsidRPr="006B40AA" w:rsidRDefault="00133F78" w:rsidP="006D7C64">
            <w:pPr>
              <w:rPr>
                <w:b/>
                <w:bCs/>
                <w:i/>
                <w:iCs/>
              </w:rPr>
            </w:pPr>
            <w:r w:rsidRPr="006B40AA">
              <w:rPr>
                <w:b/>
                <w:bCs/>
                <w:i/>
                <w:iCs/>
              </w:rPr>
              <w:t>Expériences en lien avec l’activité et la situation</w:t>
            </w:r>
          </w:p>
        </w:tc>
      </w:tr>
      <w:tr w:rsidR="00133F78" w:rsidRPr="00133F78" w14:paraId="3CE4ACF5" w14:textId="77777777" w:rsidTr="00133F78">
        <w:tc>
          <w:tcPr>
            <w:tcW w:w="8630" w:type="dxa"/>
            <w:gridSpan w:val="2"/>
          </w:tcPr>
          <w:p w14:paraId="5FE059DF" w14:textId="508389AF" w:rsidR="00133F78" w:rsidRPr="00133F78" w:rsidRDefault="00A73CF4" w:rsidP="006D7C64">
            <w:r>
              <w:t xml:space="preserve">Peu ou pas d’expériences en tant qu’organisateur ÉS. Peu ou pas d’expériences en tant que bénévoles ÉS. Plusieurs heures d’expériences en tant que participant ÉS. </w:t>
            </w:r>
          </w:p>
        </w:tc>
      </w:tr>
      <w:tr w:rsidR="00133F78" w:rsidRPr="00133F78" w14:paraId="4EB0C528" w14:textId="77777777" w:rsidTr="00133F78">
        <w:tc>
          <w:tcPr>
            <w:tcW w:w="8630" w:type="dxa"/>
            <w:gridSpan w:val="2"/>
          </w:tcPr>
          <w:p w14:paraId="2BCC10E4" w14:textId="77777777" w:rsidR="00133F78" w:rsidRPr="00133F78" w:rsidRDefault="00133F78" w:rsidP="006D7C64">
            <w:pPr>
              <w:rPr>
                <w:b/>
                <w:bCs/>
              </w:rPr>
            </w:pPr>
            <w:r w:rsidRPr="00133F78">
              <w:rPr>
                <w:b/>
                <w:bCs/>
              </w:rPr>
              <w:t>INSTRUMENT-ARTEFACT</w:t>
            </w:r>
          </w:p>
        </w:tc>
      </w:tr>
      <w:tr w:rsidR="00133F78" w:rsidRPr="00004B38" w14:paraId="035326C6" w14:textId="77777777" w:rsidTr="00133F78">
        <w:tc>
          <w:tcPr>
            <w:tcW w:w="8630" w:type="dxa"/>
            <w:gridSpan w:val="2"/>
          </w:tcPr>
          <w:p w14:paraId="6E887090" w14:textId="77777777" w:rsidR="00133F78" w:rsidRPr="00004B38" w:rsidRDefault="00133F78" w:rsidP="006D7C64">
            <w:pPr>
              <w:rPr>
                <w:i/>
                <w:iCs/>
              </w:rPr>
            </w:pPr>
            <w:r w:rsidRPr="00004B38">
              <w:rPr>
                <w:i/>
                <w:iCs/>
              </w:rPr>
              <w:t>Composantes et propriétés physiques et concrètes</w:t>
            </w:r>
          </w:p>
        </w:tc>
      </w:tr>
      <w:tr w:rsidR="00004B38" w:rsidRPr="00004B38" w14:paraId="32E2D341" w14:textId="77777777" w:rsidTr="00133F78">
        <w:tc>
          <w:tcPr>
            <w:tcW w:w="8630" w:type="dxa"/>
            <w:gridSpan w:val="2"/>
          </w:tcPr>
          <w:p w14:paraId="7239EA6A" w14:textId="21975E0A" w:rsidR="00004B38" w:rsidRPr="00D75024" w:rsidRDefault="00A73CF4" w:rsidP="006D7C64">
            <w:r>
              <w:t xml:space="preserve">Application </w:t>
            </w:r>
            <w:proofErr w:type="spellStart"/>
            <w:r w:rsidR="003E288E">
              <w:t>Screencast</w:t>
            </w:r>
            <w:proofErr w:type="spellEnd"/>
            <w:r w:rsidR="003E288E">
              <w:t>-O-Matic avec licence</w:t>
            </w:r>
            <w:r>
              <w:t xml:space="preserve"> avec licence institutionnelle.</w:t>
            </w:r>
            <w:r w:rsidR="003E288E">
              <w:t xml:space="preserve"> Quelques-uns utilisent Powerpoint.</w:t>
            </w:r>
            <w:r>
              <w:t xml:space="preserve"> La grande majorité ont déjà </w:t>
            </w:r>
            <w:r w:rsidR="003E288E">
              <w:t>réalisé une capsule narrée</w:t>
            </w:r>
            <w:r>
              <w:t>. On ne connaît pas les installations (écrans et autres utilisés à la maison).</w:t>
            </w:r>
          </w:p>
        </w:tc>
      </w:tr>
      <w:tr w:rsidR="00133F78" w:rsidRPr="00004B38" w14:paraId="1B1A55AB" w14:textId="77777777" w:rsidTr="00133F78">
        <w:tc>
          <w:tcPr>
            <w:tcW w:w="8630" w:type="dxa"/>
            <w:gridSpan w:val="2"/>
          </w:tcPr>
          <w:p w14:paraId="2803211E" w14:textId="77777777" w:rsidR="00133F78" w:rsidRPr="00004B38" w:rsidRDefault="00133F78" w:rsidP="006D7C64">
            <w:pPr>
              <w:rPr>
                <w:i/>
                <w:iCs/>
              </w:rPr>
            </w:pPr>
            <w:r w:rsidRPr="00004B38">
              <w:rPr>
                <w:i/>
                <w:iCs/>
              </w:rPr>
              <w:t>Composantes et propriétés virtuelles et abstraites</w:t>
            </w:r>
          </w:p>
        </w:tc>
      </w:tr>
      <w:tr w:rsidR="00133F78" w:rsidRPr="00133F78" w14:paraId="4CFD75AD" w14:textId="77777777" w:rsidTr="00133F78">
        <w:tc>
          <w:tcPr>
            <w:tcW w:w="8630" w:type="dxa"/>
            <w:gridSpan w:val="2"/>
          </w:tcPr>
          <w:p w14:paraId="5C553C77" w14:textId="7666A75C" w:rsidR="00133F78" w:rsidRPr="00133F78" w:rsidRDefault="003E288E" w:rsidP="006D7C64">
            <w:r>
              <w:t>Suggestion d’u</w:t>
            </w:r>
            <w:r w:rsidR="00A73CF4">
              <w:t xml:space="preserve">tilisation d’une procédure de conception </w:t>
            </w:r>
            <w:r>
              <w:t>de diaporama</w:t>
            </w:r>
            <w:r w:rsidR="00A73CF4">
              <w:t>,</w:t>
            </w:r>
            <w:r w:rsidR="00967325">
              <w:t xml:space="preserve"> </w:t>
            </w:r>
            <w:proofErr w:type="spellStart"/>
            <w:r w:rsidR="00967325">
              <w:t>Kucha</w:t>
            </w:r>
            <w:proofErr w:type="spellEnd"/>
            <w:r w:rsidR="00967325">
              <w:t xml:space="preserve"> Pecha, sur </w:t>
            </w:r>
            <w:proofErr w:type="spellStart"/>
            <w:r w:rsidR="00967325">
              <w:t>Wikipedia</w:t>
            </w:r>
            <w:proofErr w:type="spellEnd"/>
            <w:r w:rsidR="00967325">
              <w:t xml:space="preserve"> et You Tube. Non vu en classe et aucune obligation.</w:t>
            </w:r>
            <w:r w:rsidR="00A73CF4">
              <w:t xml:space="preserve"> </w:t>
            </w:r>
            <w:r w:rsidR="00967325">
              <w:t>Grille critériée d’évaluation de la Capsule narrée, vue en classe. Une pratique de l’exposé oral : vue en classe</w:t>
            </w:r>
          </w:p>
        </w:tc>
      </w:tr>
      <w:tr w:rsidR="00133F78" w:rsidRPr="00004B38" w14:paraId="1556AFE2" w14:textId="77777777" w:rsidTr="00133F78">
        <w:tc>
          <w:tcPr>
            <w:tcW w:w="8630" w:type="dxa"/>
            <w:gridSpan w:val="2"/>
          </w:tcPr>
          <w:p w14:paraId="32983C86" w14:textId="77777777" w:rsidR="00133F78" w:rsidRPr="00004B38" w:rsidRDefault="00133F78" w:rsidP="006D7C64">
            <w:pPr>
              <w:rPr>
                <w:b/>
                <w:bCs/>
              </w:rPr>
            </w:pPr>
            <w:r w:rsidRPr="00004B38">
              <w:rPr>
                <w:b/>
                <w:bCs/>
              </w:rPr>
              <w:t>INSTRUMENT-SCHÈME</w:t>
            </w:r>
          </w:p>
        </w:tc>
      </w:tr>
      <w:tr w:rsidR="00133F78" w:rsidRPr="00004B38" w14:paraId="35CD73D4" w14:textId="77777777" w:rsidTr="00133F78">
        <w:tc>
          <w:tcPr>
            <w:tcW w:w="8630" w:type="dxa"/>
            <w:gridSpan w:val="2"/>
          </w:tcPr>
          <w:p w14:paraId="39A6245A" w14:textId="77777777" w:rsidR="00133F78" w:rsidRPr="00004B38" w:rsidRDefault="00133F78" w:rsidP="006D7C64">
            <w:pPr>
              <w:rPr>
                <w:i/>
                <w:iCs/>
              </w:rPr>
            </w:pPr>
            <w:r w:rsidRPr="00004B38">
              <w:rPr>
                <w:i/>
                <w:iCs/>
              </w:rPr>
              <w:t>Opérations cognitives visant la compréhension de l’artefact et de son fonctionnement</w:t>
            </w:r>
          </w:p>
        </w:tc>
      </w:tr>
      <w:tr w:rsidR="00004B38" w:rsidRPr="00004B38" w14:paraId="7D63B7B0" w14:textId="77777777" w:rsidTr="00133F78">
        <w:tc>
          <w:tcPr>
            <w:tcW w:w="8630" w:type="dxa"/>
            <w:gridSpan w:val="2"/>
          </w:tcPr>
          <w:p w14:paraId="27B942D9" w14:textId="77777777" w:rsidR="00004B38" w:rsidRDefault="006A5D30" w:rsidP="006D7C64">
            <w:r>
              <w:t>Production d’un scénario qui sera lu et enregistré (</w:t>
            </w:r>
            <w:proofErr w:type="spellStart"/>
            <w:r>
              <w:t>Screencast</w:t>
            </w:r>
            <w:proofErr w:type="spellEnd"/>
            <w:r>
              <w:t>-O-</w:t>
            </w:r>
            <w:proofErr w:type="spellStart"/>
            <w:r>
              <w:t>matic</w:t>
            </w:r>
            <w:proofErr w:type="spellEnd"/>
            <w:r>
              <w:t xml:space="preserve"> ou Powerpoint). Production de diapositives sur PowerPoint ou autre logiciel. Intégration de photos, d’images, de haute qualité (Pixels). Enregistrement de la voix de haute qualité (microphone, bruits ambiants).</w:t>
            </w:r>
          </w:p>
          <w:p w14:paraId="665AE2FB" w14:textId="77777777" w:rsidR="00306031" w:rsidRDefault="00306031" w:rsidP="006D7C64"/>
          <w:p w14:paraId="208DDCFE" w14:textId="2A9619CA" w:rsidR="00306031" w:rsidRPr="00D75024" w:rsidRDefault="00306031" w:rsidP="006D7C64"/>
        </w:tc>
      </w:tr>
      <w:tr w:rsidR="00133F78" w:rsidRPr="00004B38" w14:paraId="4F16A1E2" w14:textId="77777777" w:rsidTr="00133F78">
        <w:tc>
          <w:tcPr>
            <w:tcW w:w="8630" w:type="dxa"/>
            <w:gridSpan w:val="2"/>
          </w:tcPr>
          <w:p w14:paraId="25E14B68" w14:textId="77777777" w:rsidR="00133F78" w:rsidRPr="00004B38" w:rsidRDefault="00133F78" w:rsidP="006D7C64">
            <w:pPr>
              <w:rPr>
                <w:i/>
                <w:iCs/>
              </w:rPr>
            </w:pPr>
            <w:r w:rsidRPr="00004B38">
              <w:rPr>
                <w:i/>
                <w:iCs/>
              </w:rPr>
              <w:lastRenderedPageBreak/>
              <w:t>Opérations cognitives visant l’utilisation de l’artefact dans l’activité et de son effet sur l’objet</w:t>
            </w:r>
          </w:p>
        </w:tc>
      </w:tr>
      <w:tr w:rsidR="00133F78" w:rsidRPr="00133F78" w14:paraId="566DB94D" w14:textId="77777777" w:rsidTr="00133F78">
        <w:tc>
          <w:tcPr>
            <w:tcW w:w="8630" w:type="dxa"/>
            <w:gridSpan w:val="2"/>
          </w:tcPr>
          <w:p w14:paraId="324D316C" w14:textId="77354792" w:rsidR="00133F78" w:rsidRPr="00133F78" w:rsidRDefault="00A4295E" w:rsidP="006D7C64">
            <w:r>
              <w:t xml:space="preserve">Maîtrise de la notion de </w:t>
            </w:r>
            <w:r w:rsidR="006A5D30">
              <w:t>récit d’expérience et de ses critères de qualité : événements marquants; impact de</w:t>
            </w:r>
            <w:r w:rsidR="00707A00">
              <w:t>(s)</w:t>
            </w:r>
            <w:r w:rsidR="006A5D30">
              <w:t xml:space="preserve"> l’événement</w:t>
            </w:r>
            <w:r w:rsidR="00707A00">
              <w:t>(s)</w:t>
            </w:r>
            <w:r w:rsidR="006A5D30">
              <w:t xml:space="preserve"> sur l’apprentissage</w:t>
            </w:r>
            <w:r w:rsidR="00707A00">
              <w:t>; aspects contextuels (informations diverses sur le contexte).</w:t>
            </w:r>
          </w:p>
        </w:tc>
      </w:tr>
      <w:tr w:rsidR="00133F78" w:rsidRPr="00004B38" w14:paraId="76ABD2C6" w14:textId="77777777" w:rsidTr="00133F78">
        <w:tc>
          <w:tcPr>
            <w:tcW w:w="8630" w:type="dxa"/>
            <w:gridSpan w:val="2"/>
          </w:tcPr>
          <w:p w14:paraId="4A6A9A3C" w14:textId="77777777" w:rsidR="00133F78" w:rsidRPr="00004B38" w:rsidRDefault="00133F78" w:rsidP="006D7C64">
            <w:pPr>
              <w:rPr>
                <w:b/>
                <w:bCs/>
              </w:rPr>
            </w:pPr>
            <w:r w:rsidRPr="00004B38">
              <w:rPr>
                <w:b/>
                <w:bCs/>
              </w:rPr>
              <w:t>OBJET</w:t>
            </w:r>
          </w:p>
        </w:tc>
      </w:tr>
      <w:tr w:rsidR="00133F78" w:rsidRPr="00004B38" w14:paraId="03BEAB85" w14:textId="77777777" w:rsidTr="00133F78">
        <w:tc>
          <w:tcPr>
            <w:tcW w:w="8630" w:type="dxa"/>
            <w:gridSpan w:val="2"/>
          </w:tcPr>
          <w:p w14:paraId="38C1F41C" w14:textId="77777777" w:rsidR="00133F78" w:rsidRPr="00004B38" w:rsidRDefault="00133F78" w:rsidP="006D7C64">
            <w:pPr>
              <w:rPr>
                <w:i/>
                <w:iCs/>
              </w:rPr>
            </w:pPr>
            <w:r w:rsidRPr="00004B38">
              <w:rPr>
                <w:i/>
                <w:iCs/>
              </w:rPr>
              <w:t>Nature du résultat attendu par l’activité sur un objet concret ou abstrait</w:t>
            </w:r>
          </w:p>
        </w:tc>
      </w:tr>
      <w:tr w:rsidR="00004B38" w:rsidRPr="00004B38" w14:paraId="6346DFEB" w14:textId="77777777" w:rsidTr="00133F78">
        <w:tc>
          <w:tcPr>
            <w:tcW w:w="8630" w:type="dxa"/>
            <w:gridSpan w:val="2"/>
          </w:tcPr>
          <w:p w14:paraId="6B422308" w14:textId="242492DB" w:rsidR="00004B38" w:rsidRPr="00D75024" w:rsidRDefault="00B848A9" w:rsidP="006D7C64">
            <w:r>
              <w:t>Le résultat attendu est un</w:t>
            </w:r>
            <w:r w:rsidR="00967325">
              <w:t>e capsule narrée ne dépassant pas 4 minutes, évaluée selon les critères suivants :</w:t>
            </w:r>
            <w:r>
              <w:t xml:space="preserve"> </w:t>
            </w:r>
            <w:r w:rsidR="00967325" w:rsidRPr="006A5D30">
              <w:rPr>
                <w:u w:val="single"/>
              </w:rPr>
              <w:t>Récit d’expérience</w:t>
            </w:r>
            <w:r w:rsidR="00967325">
              <w:t> :1- Clarté et structure narrative; 2- Pertinence du contenu; 3- Réflexion personnelle</w:t>
            </w:r>
            <w:r w:rsidR="00707A00">
              <w:t xml:space="preserve"> (impact sur l’apprentissage)</w:t>
            </w:r>
            <w:r w:rsidR="00967325">
              <w:t>; 4-Engagement émotionnel; 5- Cohérence; 6</w:t>
            </w:r>
            <w:r w:rsidR="006A5D30">
              <w:t xml:space="preserve">- Originalité et créativité; </w:t>
            </w:r>
            <w:r w:rsidR="006A5D30" w:rsidRPr="006A5D30">
              <w:rPr>
                <w:u w:val="single"/>
              </w:rPr>
              <w:t>Format de la capsule</w:t>
            </w:r>
            <w:r w:rsidR="006A5D30">
              <w:t xml:space="preserve"> : 7- Durée appropriée; 8- Images visuelles de qualité; 9- </w:t>
            </w:r>
            <w:r w:rsidR="008B64EF">
              <w:t>N</w:t>
            </w:r>
            <w:r w:rsidR="006A5D30">
              <w:t>arration convaincante; 10- Montage professionnel.</w:t>
            </w:r>
            <w:r w:rsidR="00222C68">
              <w:t xml:space="preserve"> </w:t>
            </w:r>
            <w:r w:rsidR="006A5D30">
              <w:t>La capsule est un amalgame cohérent de diapositives accompagné d’une narration.</w:t>
            </w:r>
            <w:r w:rsidR="00222C68">
              <w:t xml:space="preserve"> </w:t>
            </w:r>
          </w:p>
        </w:tc>
      </w:tr>
    </w:tbl>
    <w:p w14:paraId="2D4E969F" w14:textId="6449C0AA" w:rsidR="00924170" w:rsidRDefault="00924170" w:rsidP="00133F78"/>
    <w:p w14:paraId="3A6DBBC4" w14:textId="33C3731D" w:rsidR="00222C68" w:rsidRPr="00601819" w:rsidRDefault="00222C68" w:rsidP="00133F78">
      <w:pPr>
        <w:rPr>
          <w:b/>
          <w:bCs/>
        </w:rPr>
      </w:pPr>
      <w:r w:rsidRPr="00601819">
        <w:rPr>
          <w:b/>
          <w:bCs/>
        </w:rPr>
        <w:t>ÉTAPE 2 : INTERPRÉTATION</w:t>
      </w:r>
      <w:r w:rsidR="00A4295E" w:rsidRPr="00601819">
        <w:rPr>
          <w:b/>
          <w:bCs/>
        </w:rPr>
        <w:t>S</w:t>
      </w:r>
      <w:r w:rsidRPr="00601819">
        <w:rPr>
          <w:b/>
          <w:bCs/>
        </w:rPr>
        <w:t xml:space="preserve"> ET CONCLUSIONS</w:t>
      </w:r>
    </w:p>
    <w:tbl>
      <w:tblPr>
        <w:tblStyle w:val="Grilledutableau"/>
        <w:tblW w:w="0" w:type="auto"/>
        <w:tblLook w:val="04A0" w:firstRow="1" w:lastRow="0" w:firstColumn="1" w:lastColumn="0" w:noHBand="0" w:noVBand="1"/>
      </w:tblPr>
      <w:tblGrid>
        <w:gridCol w:w="8630"/>
      </w:tblGrid>
      <w:tr w:rsidR="00601819" w:rsidRPr="00601819" w14:paraId="0DA1A329" w14:textId="77777777" w:rsidTr="00601819">
        <w:tc>
          <w:tcPr>
            <w:tcW w:w="8630" w:type="dxa"/>
            <w:shd w:val="clear" w:color="auto" w:fill="F2F2F2" w:themeFill="background1" w:themeFillShade="F2"/>
          </w:tcPr>
          <w:p w14:paraId="449B1C83" w14:textId="77777777" w:rsidR="00601819" w:rsidRPr="00601819" w:rsidRDefault="00601819" w:rsidP="003209EE">
            <w:pPr>
              <w:rPr>
                <w:b/>
                <w:bCs/>
              </w:rPr>
            </w:pPr>
            <w:r w:rsidRPr="00601819">
              <w:rPr>
                <w:b/>
                <w:bCs/>
              </w:rPr>
              <w:t>RÉUSSITES OBSERVÉES</w:t>
            </w:r>
          </w:p>
        </w:tc>
      </w:tr>
      <w:tr w:rsidR="00601819" w:rsidRPr="00601819" w14:paraId="7D7931A8" w14:textId="77777777" w:rsidTr="00601819">
        <w:tc>
          <w:tcPr>
            <w:tcW w:w="8630" w:type="dxa"/>
          </w:tcPr>
          <w:p w14:paraId="2C601C4A" w14:textId="77777777" w:rsidR="00912690" w:rsidRDefault="00601819" w:rsidP="00707A00">
            <w:pPr>
              <w:pStyle w:val="Paragraphedeliste"/>
              <w:numPr>
                <w:ilvl w:val="0"/>
                <w:numId w:val="1"/>
              </w:numPr>
            </w:pPr>
            <w:r>
              <w:t xml:space="preserve">Appropriation </w:t>
            </w:r>
            <w:r w:rsidR="00707A00">
              <w:t>satisfaisante</w:t>
            </w:r>
            <w:r>
              <w:t xml:space="preserve"> de l’artefact-instrument </w:t>
            </w:r>
            <w:proofErr w:type="spellStart"/>
            <w:r w:rsidR="00707A00">
              <w:t>Screencast</w:t>
            </w:r>
            <w:proofErr w:type="spellEnd"/>
            <w:r w:rsidR="00707A00">
              <w:t>-O-Matic</w:t>
            </w:r>
            <w:r>
              <w:t>. Sauf exception, maîtrise de toutes les opérations nécessaires à la production d’un</w:t>
            </w:r>
            <w:r w:rsidR="00707A00">
              <w:t>e</w:t>
            </w:r>
            <w:r>
              <w:t xml:space="preserve"> </w:t>
            </w:r>
            <w:r w:rsidR="00707A00">
              <w:t>capsule de qualité professionnelle. Qualité des images, transitions et voix.</w:t>
            </w:r>
          </w:p>
          <w:p w14:paraId="0084B0A4" w14:textId="2917BA41" w:rsidR="00CD7CF9" w:rsidRPr="00601819" w:rsidRDefault="00CD7CF9" w:rsidP="00707A00">
            <w:pPr>
              <w:pStyle w:val="Paragraphedeliste"/>
              <w:numPr>
                <w:ilvl w:val="0"/>
                <w:numId w:val="1"/>
              </w:numPr>
            </w:pPr>
            <w:r>
              <w:t>Structuration cohérente du récit (introduction, développement, conclusion) bien maîtrisée pour la plupart des étudiants-tes.</w:t>
            </w:r>
          </w:p>
        </w:tc>
      </w:tr>
      <w:tr w:rsidR="00601819" w:rsidRPr="00601819" w14:paraId="65C1A479" w14:textId="77777777" w:rsidTr="0083467E">
        <w:tc>
          <w:tcPr>
            <w:tcW w:w="8630" w:type="dxa"/>
            <w:shd w:val="clear" w:color="auto" w:fill="F2F2F2" w:themeFill="background1" w:themeFillShade="F2"/>
          </w:tcPr>
          <w:p w14:paraId="0CFD2002" w14:textId="77777777" w:rsidR="00601819" w:rsidRPr="00601819" w:rsidRDefault="00601819" w:rsidP="003209EE">
            <w:pPr>
              <w:rPr>
                <w:b/>
                <w:bCs/>
              </w:rPr>
            </w:pPr>
            <w:r w:rsidRPr="00601819">
              <w:rPr>
                <w:b/>
                <w:bCs/>
              </w:rPr>
              <w:t>RAISONS PROBABLES</w:t>
            </w:r>
          </w:p>
        </w:tc>
      </w:tr>
      <w:tr w:rsidR="00601819" w:rsidRPr="00601819" w14:paraId="195C5C5C" w14:textId="77777777" w:rsidTr="00601819">
        <w:tc>
          <w:tcPr>
            <w:tcW w:w="8630" w:type="dxa"/>
          </w:tcPr>
          <w:p w14:paraId="27BE72EA" w14:textId="75717624" w:rsidR="00A829B9" w:rsidRDefault="00CD7CF9" w:rsidP="00CD7CF9">
            <w:pPr>
              <w:pStyle w:val="Paragraphedeliste"/>
              <w:numPr>
                <w:ilvl w:val="0"/>
                <w:numId w:val="2"/>
              </w:numPr>
            </w:pPr>
            <w:r>
              <w:t xml:space="preserve">Les applications </w:t>
            </w:r>
            <w:proofErr w:type="spellStart"/>
            <w:r>
              <w:t>Screencast</w:t>
            </w:r>
            <w:proofErr w:type="spellEnd"/>
            <w:r>
              <w:t>-O-Matic et Powerpoint sont relativement faciles d’utilisation. La licence institutionnelle et les explications données sur le site Enseigner à l’UL/ ressources pédagogiques/capsules narrées.</w:t>
            </w:r>
          </w:p>
          <w:p w14:paraId="2D4A6047" w14:textId="082D1B00" w:rsidR="00912690" w:rsidRPr="00912690" w:rsidRDefault="00CD7CF9" w:rsidP="00912690">
            <w:pPr>
              <w:pStyle w:val="Paragraphedeliste"/>
              <w:numPr>
                <w:ilvl w:val="0"/>
                <w:numId w:val="2"/>
              </w:numPr>
            </w:pPr>
            <w:r>
              <w:t xml:space="preserve">La pratique en classe de la narration du récit et le retour sur la grille de correction </w:t>
            </w:r>
            <w:r w:rsidR="008B64EF">
              <w:t>ont profité aux étudiants-es présents(es).</w:t>
            </w:r>
            <w:r w:rsidR="00912690">
              <w:t xml:space="preserve"> </w:t>
            </w:r>
          </w:p>
        </w:tc>
      </w:tr>
      <w:tr w:rsidR="00601819" w:rsidRPr="00601819" w14:paraId="469B4D78" w14:textId="77777777" w:rsidTr="0083467E">
        <w:tc>
          <w:tcPr>
            <w:tcW w:w="8630" w:type="dxa"/>
            <w:shd w:val="clear" w:color="auto" w:fill="F2F2F2" w:themeFill="background1" w:themeFillShade="F2"/>
          </w:tcPr>
          <w:p w14:paraId="50CF9531" w14:textId="77777777" w:rsidR="00601819" w:rsidRPr="00601819" w:rsidRDefault="00601819" w:rsidP="003209EE">
            <w:pPr>
              <w:rPr>
                <w:b/>
                <w:bCs/>
              </w:rPr>
            </w:pPr>
            <w:r w:rsidRPr="00601819">
              <w:rPr>
                <w:b/>
                <w:bCs/>
              </w:rPr>
              <w:t>CONCLUSIONS</w:t>
            </w:r>
          </w:p>
        </w:tc>
      </w:tr>
      <w:tr w:rsidR="00601819" w:rsidRPr="00601819" w14:paraId="0A964C52" w14:textId="77777777" w:rsidTr="00601819">
        <w:tc>
          <w:tcPr>
            <w:tcW w:w="8630" w:type="dxa"/>
          </w:tcPr>
          <w:p w14:paraId="6538215A" w14:textId="12FF4D84" w:rsidR="00601819" w:rsidRDefault="008B64EF" w:rsidP="004230C1">
            <w:pPr>
              <w:pStyle w:val="Paragraphedeliste"/>
              <w:numPr>
                <w:ilvl w:val="0"/>
                <w:numId w:val="7"/>
              </w:numPr>
            </w:pPr>
            <w:r>
              <w:t xml:space="preserve">Importance d’utiliser une application sous licence et bien expliquée sur le site Enseigner à l’UL. Ce qui n’est pas obligatoire (ex. </w:t>
            </w:r>
            <w:proofErr w:type="spellStart"/>
            <w:r>
              <w:t>Kucha</w:t>
            </w:r>
            <w:proofErr w:type="spellEnd"/>
            <w:r>
              <w:t xml:space="preserve"> Pecha) n’est pas nécessairement vu ou utilisé par les étudiants-es.</w:t>
            </w:r>
          </w:p>
          <w:p w14:paraId="23ABA2EE" w14:textId="022979BF" w:rsidR="00A829B9" w:rsidRPr="004230C1" w:rsidRDefault="008B64EF" w:rsidP="008B64EF">
            <w:pPr>
              <w:pStyle w:val="Paragraphedeliste"/>
              <w:numPr>
                <w:ilvl w:val="0"/>
                <w:numId w:val="7"/>
              </w:numPr>
            </w:pPr>
            <w:r>
              <w:t>Importance d’offrir une possibilité de pratique en classe et un retour sur les critères d’évaluation</w:t>
            </w:r>
          </w:p>
        </w:tc>
      </w:tr>
      <w:tr w:rsidR="00601819" w:rsidRPr="00601819" w14:paraId="152CF930" w14:textId="77777777" w:rsidTr="0083467E">
        <w:tc>
          <w:tcPr>
            <w:tcW w:w="8630" w:type="dxa"/>
            <w:shd w:val="clear" w:color="auto" w:fill="D9D9D9" w:themeFill="background1" w:themeFillShade="D9"/>
          </w:tcPr>
          <w:p w14:paraId="4EF7D82C" w14:textId="77777777" w:rsidR="00601819" w:rsidRPr="00601819" w:rsidRDefault="00601819" w:rsidP="003209EE">
            <w:pPr>
              <w:rPr>
                <w:b/>
                <w:bCs/>
              </w:rPr>
            </w:pPr>
            <w:r w:rsidRPr="00601819">
              <w:rPr>
                <w:b/>
                <w:bCs/>
              </w:rPr>
              <w:t>DIFFICULTÉS OBSERVÉES</w:t>
            </w:r>
          </w:p>
        </w:tc>
      </w:tr>
      <w:tr w:rsidR="00601819" w:rsidRPr="00601819" w14:paraId="74340589" w14:textId="77777777" w:rsidTr="00912690">
        <w:tc>
          <w:tcPr>
            <w:tcW w:w="8630" w:type="dxa"/>
            <w:shd w:val="clear" w:color="auto" w:fill="FFFFFF" w:themeFill="background1"/>
          </w:tcPr>
          <w:p w14:paraId="082DB987" w14:textId="28918527" w:rsidR="00601819" w:rsidRDefault="00912690" w:rsidP="00912690">
            <w:pPr>
              <w:pStyle w:val="Paragraphedeliste"/>
              <w:numPr>
                <w:ilvl w:val="0"/>
                <w:numId w:val="3"/>
              </w:numPr>
            </w:pPr>
            <w:r>
              <w:t>L</w:t>
            </w:r>
            <w:r w:rsidR="008B64EF">
              <w:t>es expériences relatées n’ont pas toutes un impact sur l’apprentissage. La réflexion s’en trouve amoindrie et rarement approfondie (critère 3).</w:t>
            </w:r>
          </w:p>
          <w:p w14:paraId="519662EB" w14:textId="6360F6FF" w:rsidR="00671AF0" w:rsidRDefault="008B64EF" w:rsidP="00912690">
            <w:pPr>
              <w:pStyle w:val="Paragraphedeliste"/>
              <w:numPr>
                <w:ilvl w:val="0"/>
                <w:numId w:val="3"/>
              </w:numPr>
            </w:pPr>
            <w:r>
              <w:t>Les images utilisées sont de qualités inégales. Les personnes ayant pris des photos de l’événement ont su en tirer profit.</w:t>
            </w:r>
          </w:p>
          <w:p w14:paraId="0F703747" w14:textId="77777777" w:rsidR="008B64EF" w:rsidRDefault="008B64EF" w:rsidP="00912690">
            <w:pPr>
              <w:pStyle w:val="Paragraphedeliste"/>
              <w:numPr>
                <w:ilvl w:val="0"/>
                <w:numId w:val="3"/>
              </w:numPr>
            </w:pPr>
            <w:r>
              <w:t>L’originalité/créativité (critère 6) est relativement faible.</w:t>
            </w:r>
          </w:p>
          <w:p w14:paraId="25B0664F" w14:textId="77777777" w:rsidR="00306031" w:rsidRDefault="00306031" w:rsidP="00306031"/>
          <w:p w14:paraId="049B2446" w14:textId="77777777" w:rsidR="00306031" w:rsidRDefault="00306031" w:rsidP="00306031"/>
          <w:p w14:paraId="6667523A" w14:textId="77777777" w:rsidR="00306031" w:rsidRDefault="00306031" w:rsidP="00306031"/>
          <w:p w14:paraId="061EC728" w14:textId="77777777" w:rsidR="00306031" w:rsidRDefault="00306031" w:rsidP="00306031"/>
          <w:p w14:paraId="3A4465C6" w14:textId="77777777" w:rsidR="00306031" w:rsidRDefault="00306031" w:rsidP="00306031"/>
          <w:p w14:paraId="62F5315B" w14:textId="77777777" w:rsidR="00306031" w:rsidRDefault="00306031" w:rsidP="00306031"/>
          <w:p w14:paraId="2D4D9B88" w14:textId="77777777" w:rsidR="00306031" w:rsidRDefault="00306031" w:rsidP="00306031"/>
          <w:p w14:paraId="4E642D8B" w14:textId="62409A01" w:rsidR="00306031" w:rsidRPr="00912690" w:rsidRDefault="00306031" w:rsidP="00306031"/>
        </w:tc>
      </w:tr>
      <w:tr w:rsidR="00601819" w:rsidRPr="00601819" w14:paraId="0088B622" w14:textId="77777777" w:rsidTr="0083467E">
        <w:tc>
          <w:tcPr>
            <w:tcW w:w="8630" w:type="dxa"/>
            <w:shd w:val="clear" w:color="auto" w:fill="D9D9D9" w:themeFill="background1" w:themeFillShade="D9"/>
          </w:tcPr>
          <w:p w14:paraId="79605ACF" w14:textId="77777777" w:rsidR="00601819" w:rsidRPr="00601819" w:rsidRDefault="00601819" w:rsidP="003209EE">
            <w:pPr>
              <w:rPr>
                <w:b/>
                <w:bCs/>
              </w:rPr>
            </w:pPr>
            <w:r w:rsidRPr="00601819">
              <w:rPr>
                <w:b/>
                <w:bCs/>
              </w:rPr>
              <w:lastRenderedPageBreak/>
              <w:t>RAISONS PROBABLES</w:t>
            </w:r>
          </w:p>
        </w:tc>
      </w:tr>
      <w:tr w:rsidR="00601819" w:rsidRPr="00601819" w14:paraId="02902CF3" w14:textId="77777777" w:rsidTr="00601819">
        <w:tc>
          <w:tcPr>
            <w:tcW w:w="8630" w:type="dxa"/>
          </w:tcPr>
          <w:p w14:paraId="613D954C" w14:textId="3EE84366" w:rsidR="00601819" w:rsidRDefault="008B64EF" w:rsidP="00671AF0">
            <w:pPr>
              <w:pStyle w:val="Paragraphedeliste"/>
              <w:numPr>
                <w:ilvl w:val="0"/>
                <w:numId w:val="4"/>
              </w:numPr>
            </w:pPr>
            <w:r>
              <w:t>Difficulté à distinguer entre une expérience simple et une expérience d’apprentissage</w:t>
            </w:r>
            <w:r w:rsidR="00CD409D">
              <w:t xml:space="preserve">. Cette-dernière est liée au contenu théorique du cours. Difficulté à faire des </w:t>
            </w:r>
            <w:r w:rsidR="005A4508">
              <w:t>liens</w:t>
            </w:r>
            <w:r w:rsidR="00CD409D">
              <w:t xml:space="preserve"> entre l’expérience et la théorie. Cet aspect </w:t>
            </w:r>
            <w:r w:rsidR="005A4508">
              <w:t>n’est</w:t>
            </w:r>
            <w:r w:rsidR="00CD409D">
              <w:t xml:space="preserve"> pas traité spécifiquement dans le cours (ou très peu).</w:t>
            </w:r>
          </w:p>
          <w:p w14:paraId="79442D06" w14:textId="77777777" w:rsidR="00671AF0" w:rsidRDefault="005A4508" w:rsidP="00671AF0">
            <w:pPr>
              <w:pStyle w:val="Paragraphedeliste"/>
              <w:numPr>
                <w:ilvl w:val="0"/>
                <w:numId w:val="4"/>
              </w:numPr>
            </w:pPr>
            <w:r>
              <w:t>Certains(es) étudiants(es) participent à un ÉS de manière passive, sans prendre de photos et sans se préparer à faire leur récit. Cet aspect n’est pas rappelé dans le cours.</w:t>
            </w:r>
          </w:p>
          <w:p w14:paraId="63D52242" w14:textId="4971D06D" w:rsidR="00D61E15" w:rsidRPr="00671AF0" w:rsidRDefault="00D61E15" w:rsidP="00671AF0">
            <w:pPr>
              <w:pStyle w:val="Paragraphedeliste"/>
              <w:numPr>
                <w:ilvl w:val="0"/>
                <w:numId w:val="4"/>
              </w:numPr>
            </w:pPr>
            <w:r>
              <w:t>L’originalité/créativité repose souvent sur l’ouverture (intérêt, curiosité) de l’étudiant(e) sur ce qui se fait ailleurs, en termes de capsules narrées. Ils-elles ne semblent pas en visionner suffisamment sur l’Internet (You Tube et ailleurs)</w:t>
            </w:r>
          </w:p>
        </w:tc>
      </w:tr>
      <w:tr w:rsidR="00601819" w:rsidRPr="00601819" w14:paraId="36C54F59" w14:textId="77777777" w:rsidTr="0083467E">
        <w:tc>
          <w:tcPr>
            <w:tcW w:w="8630" w:type="dxa"/>
            <w:shd w:val="clear" w:color="auto" w:fill="D9D9D9" w:themeFill="background1" w:themeFillShade="D9"/>
          </w:tcPr>
          <w:p w14:paraId="17BFDE71" w14:textId="77777777" w:rsidR="00601819" w:rsidRPr="00601819" w:rsidRDefault="00601819" w:rsidP="003209EE">
            <w:pPr>
              <w:rPr>
                <w:b/>
                <w:bCs/>
              </w:rPr>
            </w:pPr>
            <w:r w:rsidRPr="00601819">
              <w:rPr>
                <w:b/>
                <w:bCs/>
              </w:rPr>
              <w:t>CONCLUSIONS</w:t>
            </w:r>
          </w:p>
        </w:tc>
      </w:tr>
      <w:tr w:rsidR="00601819" w:rsidRPr="00671AF0" w14:paraId="04EC6ADF" w14:textId="77777777" w:rsidTr="00601819">
        <w:tc>
          <w:tcPr>
            <w:tcW w:w="8630" w:type="dxa"/>
          </w:tcPr>
          <w:p w14:paraId="6AEB0EA8" w14:textId="219F4D65" w:rsidR="00601819" w:rsidRDefault="00671AF0" w:rsidP="00671AF0">
            <w:pPr>
              <w:pStyle w:val="Paragraphedeliste"/>
              <w:numPr>
                <w:ilvl w:val="0"/>
                <w:numId w:val="5"/>
              </w:numPr>
            </w:pPr>
            <w:r>
              <w:t xml:space="preserve">Il faut inclure dans le cours l’enseignement </w:t>
            </w:r>
            <w:r w:rsidR="00D61E15">
              <w:t>sur le concept d’expériences d’apprentissage. Les notions de récits d’expériences et de leur impact sur l’apprentissage, particulièrement en lien avec une théorie concomitante (celle du cours OÉS), devraient être vues en cours.</w:t>
            </w:r>
          </w:p>
          <w:p w14:paraId="202679A4" w14:textId="77777777" w:rsidR="00B55862" w:rsidRDefault="00D61E15" w:rsidP="00671AF0">
            <w:pPr>
              <w:pStyle w:val="Paragraphedeliste"/>
              <w:numPr>
                <w:ilvl w:val="0"/>
                <w:numId w:val="5"/>
              </w:numPr>
            </w:pPr>
            <w:r>
              <w:t>Il faut informer explicitement les étudiants-es qu’ils-elles ont à se préparer à leur récit en : prenant des notes; en filmant; en prenant des photos. Ce matériel leur permettra de constituer une capsule narrée de meilleure qualité.</w:t>
            </w:r>
          </w:p>
          <w:p w14:paraId="0E0C3225" w14:textId="7ED4FA27" w:rsidR="00D61E15" w:rsidRPr="00671AF0" w:rsidRDefault="00D61E15" w:rsidP="00671AF0">
            <w:pPr>
              <w:pStyle w:val="Paragraphedeliste"/>
              <w:numPr>
                <w:ilvl w:val="0"/>
                <w:numId w:val="5"/>
              </w:numPr>
            </w:pPr>
            <w:r>
              <w:t xml:space="preserve">Il faut continuer à stimuler les étudiants à visionner du matériel vidéo (capsules narrées et autres) diversifié et de haute qualité. Inclure de </w:t>
            </w:r>
            <w:r w:rsidR="00572527">
              <w:t>tels</w:t>
            </w:r>
            <w:r>
              <w:t xml:space="preserve"> documents sur la plateforme serait un premier pas mais il faudrait aussi (peut-être), prendre le temps </w:t>
            </w:r>
            <w:r w:rsidR="00AF7FD5">
              <w:t>d’en</w:t>
            </w:r>
            <w:r>
              <w:t xml:space="preserve"> visionner quelques-uns pendant les cours.</w:t>
            </w:r>
          </w:p>
        </w:tc>
      </w:tr>
      <w:tr w:rsidR="00601819" w:rsidRPr="00601819" w14:paraId="71C00A1A" w14:textId="77777777" w:rsidTr="0083467E">
        <w:tc>
          <w:tcPr>
            <w:tcW w:w="8630" w:type="dxa"/>
            <w:shd w:val="clear" w:color="auto" w:fill="FFFFFF" w:themeFill="background1"/>
          </w:tcPr>
          <w:p w14:paraId="4A81D473" w14:textId="77777777" w:rsidR="00601819" w:rsidRPr="00601819" w:rsidRDefault="00601819" w:rsidP="003209EE">
            <w:pPr>
              <w:rPr>
                <w:b/>
                <w:bCs/>
              </w:rPr>
            </w:pPr>
            <w:r w:rsidRPr="00601819">
              <w:rPr>
                <w:b/>
                <w:bCs/>
              </w:rPr>
              <w:t>SYNTHÈSE</w:t>
            </w:r>
          </w:p>
        </w:tc>
      </w:tr>
      <w:tr w:rsidR="00601819" w:rsidRPr="00601819" w14:paraId="05ACCB29" w14:textId="77777777" w:rsidTr="00601819">
        <w:tc>
          <w:tcPr>
            <w:tcW w:w="8630" w:type="dxa"/>
          </w:tcPr>
          <w:p w14:paraId="254F2D34" w14:textId="0085E76B" w:rsidR="00601819" w:rsidRDefault="00572527" w:rsidP="007A6577">
            <w:pPr>
              <w:pStyle w:val="Paragraphedeliste"/>
              <w:numPr>
                <w:ilvl w:val="0"/>
                <w:numId w:val="8"/>
              </w:numPr>
            </w:pPr>
            <w:r>
              <w:t>La production d’une capsule narrée sur un récit d’expérience de participation à un ÉS est une bonne activité d’apprentissage. Il faut la maintenir car elle atteint plusieurs objectifs du cours.</w:t>
            </w:r>
          </w:p>
          <w:p w14:paraId="0F83213F" w14:textId="6F295FD8" w:rsidR="007A6577" w:rsidRDefault="00572527" w:rsidP="007A6577">
            <w:pPr>
              <w:pStyle w:val="Paragraphedeliste"/>
              <w:numPr>
                <w:ilvl w:val="0"/>
                <w:numId w:val="8"/>
              </w:numPr>
            </w:pPr>
            <w:r>
              <w:t>Il faut toutefois revoir la façon d’enseigner les notions touchant les récits d’expérience et leur impact sur les apprentissages. Particulièrement en ce qui a trait aux liens à faire avec la théorie du cours OÉS.</w:t>
            </w:r>
          </w:p>
          <w:p w14:paraId="4CA8E02C" w14:textId="17D158D1" w:rsidR="007A6577" w:rsidRPr="007A6577" w:rsidRDefault="00572527" w:rsidP="007A6577">
            <w:pPr>
              <w:pStyle w:val="Paragraphedeliste"/>
              <w:numPr>
                <w:ilvl w:val="0"/>
                <w:numId w:val="8"/>
              </w:numPr>
            </w:pPr>
            <w:r>
              <w:t>Il faut inciter les étudiants-es à visionner des documents de haute qualité qui se trouvent sur Internet de manière à développer leur originalité/créativité.</w:t>
            </w:r>
          </w:p>
        </w:tc>
      </w:tr>
    </w:tbl>
    <w:p w14:paraId="01A437D6" w14:textId="16653B28" w:rsidR="00601819" w:rsidRPr="00601819" w:rsidRDefault="00601819" w:rsidP="00601819"/>
    <w:sectPr w:rsidR="00601819" w:rsidRPr="006018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311A" w14:textId="77777777" w:rsidR="00C755D7" w:rsidRDefault="00C755D7" w:rsidP="000168E8">
      <w:pPr>
        <w:spacing w:after="0" w:line="240" w:lineRule="auto"/>
      </w:pPr>
      <w:r>
        <w:separator/>
      </w:r>
    </w:p>
  </w:endnote>
  <w:endnote w:type="continuationSeparator" w:id="0">
    <w:p w14:paraId="58DC91C6" w14:textId="77777777" w:rsidR="00C755D7" w:rsidRDefault="00C755D7" w:rsidP="0001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B278" w14:textId="77777777" w:rsidR="00C755D7" w:rsidRDefault="00C755D7" w:rsidP="000168E8">
      <w:pPr>
        <w:spacing w:after="0" w:line="240" w:lineRule="auto"/>
      </w:pPr>
      <w:r>
        <w:separator/>
      </w:r>
    </w:p>
  </w:footnote>
  <w:footnote w:type="continuationSeparator" w:id="0">
    <w:p w14:paraId="024D9817" w14:textId="77777777" w:rsidR="00C755D7" w:rsidRDefault="00C755D7" w:rsidP="000168E8">
      <w:pPr>
        <w:spacing w:after="0" w:line="240" w:lineRule="auto"/>
      </w:pPr>
      <w:r>
        <w:continuationSeparator/>
      </w:r>
    </w:p>
  </w:footnote>
  <w:footnote w:id="1">
    <w:p w14:paraId="335FF25C" w14:textId="462F0390" w:rsidR="000168E8" w:rsidRDefault="000168E8">
      <w:pPr>
        <w:pStyle w:val="Notedebasdepage"/>
      </w:pPr>
      <w:r>
        <w:rPr>
          <w:rStyle w:val="Appelnotedebasdep"/>
        </w:rPr>
        <w:footnoteRef/>
      </w:r>
      <w:r>
        <w:t xml:space="preserve"> Droits réservés Claude Savard sous Creative Commons, </w:t>
      </w:r>
      <w:r w:rsidRPr="002A5EF3">
        <w:t>CC BY-NC-ND 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218"/>
    <w:multiLevelType w:val="hybridMultilevel"/>
    <w:tmpl w:val="C48CBF5A"/>
    <w:lvl w:ilvl="0" w:tplc="FFFFFFF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B306045"/>
    <w:multiLevelType w:val="hybridMultilevel"/>
    <w:tmpl w:val="ADFC1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4D0097"/>
    <w:multiLevelType w:val="hybridMultilevel"/>
    <w:tmpl w:val="20E8CCB4"/>
    <w:lvl w:ilvl="0" w:tplc="DB5AAC7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755418F"/>
    <w:multiLevelType w:val="hybridMultilevel"/>
    <w:tmpl w:val="965AA1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7C3654E"/>
    <w:multiLevelType w:val="hybridMultilevel"/>
    <w:tmpl w:val="ADFC1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802D5D"/>
    <w:multiLevelType w:val="hybridMultilevel"/>
    <w:tmpl w:val="CA28092C"/>
    <w:lvl w:ilvl="0" w:tplc="CF3A81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7591AE2"/>
    <w:multiLevelType w:val="hybridMultilevel"/>
    <w:tmpl w:val="F134D774"/>
    <w:lvl w:ilvl="0" w:tplc="FFFFFFF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AC7037C"/>
    <w:multiLevelType w:val="hybridMultilevel"/>
    <w:tmpl w:val="43244136"/>
    <w:lvl w:ilvl="0" w:tplc="0858675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79451094">
    <w:abstractNumId w:val="2"/>
  </w:num>
  <w:num w:numId="2" w16cid:durableId="2072845115">
    <w:abstractNumId w:val="5"/>
  </w:num>
  <w:num w:numId="3" w16cid:durableId="597833771">
    <w:abstractNumId w:val="7"/>
  </w:num>
  <w:num w:numId="4" w16cid:durableId="1954242179">
    <w:abstractNumId w:val="1"/>
  </w:num>
  <w:num w:numId="5" w16cid:durableId="1022128830">
    <w:abstractNumId w:val="4"/>
  </w:num>
  <w:num w:numId="6" w16cid:durableId="1221600771">
    <w:abstractNumId w:val="0"/>
  </w:num>
  <w:num w:numId="7" w16cid:durableId="1268466414">
    <w:abstractNumId w:val="6"/>
  </w:num>
  <w:num w:numId="8" w16cid:durableId="1098599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72"/>
    <w:rsid w:val="00004B38"/>
    <w:rsid w:val="000168E8"/>
    <w:rsid w:val="00052B75"/>
    <w:rsid w:val="000B1E1F"/>
    <w:rsid w:val="000B6D4C"/>
    <w:rsid w:val="001104D4"/>
    <w:rsid w:val="00133F78"/>
    <w:rsid w:val="00222C68"/>
    <w:rsid w:val="00275AD5"/>
    <w:rsid w:val="002B7D4A"/>
    <w:rsid w:val="00306031"/>
    <w:rsid w:val="003E288E"/>
    <w:rsid w:val="004230C1"/>
    <w:rsid w:val="00525B29"/>
    <w:rsid w:val="00572527"/>
    <w:rsid w:val="005A4508"/>
    <w:rsid w:val="00601819"/>
    <w:rsid w:val="00671AF0"/>
    <w:rsid w:val="006A5D30"/>
    <w:rsid w:val="006B40AA"/>
    <w:rsid w:val="00707A00"/>
    <w:rsid w:val="00713AE5"/>
    <w:rsid w:val="0072344F"/>
    <w:rsid w:val="007A6577"/>
    <w:rsid w:val="00812BD4"/>
    <w:rsid w:val="00831798"/>
    <w:rsid w:val="0083467E"/>
    <w:rsid w:val="00862FDE"/>
    <w:rsid w:val="008B64EF"/>
    <w:rsid w:val="008D68BF"/>
    <w:rsid w:val="00912690"/>
    <w:rsid w:val="00924170"/>
    <w:rsid w:val="00967325"/>
    <w:rsid w:val="009C3E72"/>
    <w:rsid w:val="00A030F5"/>
    <w:rsid w:val="00A21BCC"/>
    <w:rsid w:val="00A23B9C"/>
    <w:rsid w:val="00A4295E"/>
    <w:rsid w:val="00A73CF4"/>
    <w:rsid w:val="00A829B9"/>
    <w:rsid w:val="00AC151C"/>
    <w:rsid w:val="00AF7FD5"/>
    <w:rsid w:val="00B20F43"/>
    <w:rsid w:val="00B55862"/>
    <w:rsid w:val="00B848A9"/>
    <w:rsid w:val="00C755D7"/>
    <w:rsid w:val="00CD409D"/>
    <w:rsid w:val="00CD7CF9"/>
    <w:rsid w:val="00CE1BD8"/>
    <w:rsid w:val="00D61E15"/>
    <w:rsid w:val="00D75024"/>
    <w:rsid w:val="00DA719D"/>
    <w:rsid w:val="00F02233"/>
    <w:rsid w:val="00FA0C6C"/>
    <w:rsid w:val="00FB3F6B"/>
    <w:rsid w:val="00FD2E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62C8"/>
  <w15:chartTrackingRefBased/>
  <w15:docId w15:val="{B7E22447-0753-476B-974D-AD474518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3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01819"/>
    <w:pPr>
      <w:ind w:left="720"/>
      <w:contextualSpacing/>
    </w:pPr>
  </w:style>
  <w:style w:type="paragraph" w:styleId="Notedebasdepage">
    <w:name w:val="footnote text"/>
    <w:basedOn w:val="Normal"/>
    <w:link w:val="NotedebasdepageCar"/>
    <w:uiPriority w:val="99"/>
    <w:semiHidden/>
    <w:unhideWhenUsed/>
    <w:rsid w:val="000168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68E8"/>
    <w:rPr>
      <w:sz w:val="20"/>
      <w:szCs w:val="20"/>
    </w:rPr>
  </w:style>
  <w:style w:type="character" w:styleId="Appelnotedebasdep">
    <w:name w:val="footnote reference"/>
    <w:basedOn w:val="Policepardfaut"/>
    <w:uiPriority w:val="99"/>
    <w:semiHidden/>
    <w:unhideWhenUsed/>
    <w:rsid w:val="00016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446FA26A4004E85ED82C55CACA532" ma:contentTypeVersion="15" ma:contentTypeDescription="Crée un document." ma:contentTypeScope="" ma:versionID="776901c59cc054639b8ef8696711409e">
  <xsd:schema xmlns:xsd="http://www.w3.org/2001/XMLSchema" xmlns:xs="http://www.w3.org/2001/XMLSchema" xmlns:p="http://schemas.microsoft.com/office/2006/metadata/properties" xmlns:ns2="519fc390-562c-4a3d-97a2-4b98b3e886f8" xmlns:ns3="e5e59886-cea2-420e-99c5-ce30e7c529c2" targetNamespace="http://schemas.microsoft.com/office/2006/metadata/properties" ma:root="true" ma:fieldsID="437b6f77eece6cb1eeb1642360086bf0" ns2:_="" ns3:_="">
    <xsd:import namespace="519fc390-562c-4a3d-97a2-4b98b3e886f8"/>
    <xsd:import namespace="e5e59886-cea2-420e-99c5-ce30e7c5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fc390-562c-4a3d-97a2-4b98b3e88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73016ee-f6f3-49f5-9926-fe02af74ff8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e59886-cea2-420e-99c5-ce30e7c529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619139-f0d5-467c-b207-30969929230c}" ma:internalName="TaxCatchAll" ma:showField="CatchAllData" ma:web="e5e59886-cea2-420e-99c5-ce30e7c529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9fc390-562c-4a3d-97a2-4b98b3e886f8">
      <Terms xmlns="http://schemas.microsoft.com/office/infopath/2007/PartnerControls"/>
    </lcf76f155ced4ddcb4097134ff3c332f>
    <TaxCatchAll xmlns="e5e59886-cea2-420e-99c5-ce30e7c529c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2F615-8014-43CC-939A-FFC64C1F1F7E}"/>
</file>

<file path=customXml/itemProps2.xml><?xml version="1.0" encoding="utf-8"?>
<ds:datastoreItem xmlns:ds="http://schemas.openxmlformats.org/officeDocument/2006/customXml" ds:itemID="{95B155BF-F36E-4B96-B4C8-00B1D8C5B5DE}">
  <ds:schemaRefs>
    <ds:schemaRef ds:uri="http://schemas.microsoft.com/office/2006/metadata/properties"/>
    <ds:schemaRef ds:uri="http://schemas.microsoft.com/office/infopath/2007/PartnerControls"/>
    <ds:schemaRef ds:uri="519fc390-562c-4a3d-97a2-4b98b3e886f8"/>
    <ds:schemaRef ds:uri="e5e59886-cea2-420e-99c5-ce30e7c529c2"/>
  </ds:schemaRefs>
</ds:datastoreItem>
</file>

<file path=customXml/itemProps3.xml><?xml version="1.0" encoding="utf-8"?>
<ds:datastoreItem xmlns:ds="http://schemas.openxmlformats.org/officeDocument/2006/customXml" ds:itemID="{29878A81-351D-4736-B68A-70DDEB916868}">
  <ds:schemaRefs>
    <ds:schemaRef ds:uri="http://schemas.openxmlformats.org/officeDocument/2006/bibliography"/>
  </ds:schemaRefs>
</ds:datastoreItem>
</file>

<file path=customXml/itemProps4.xml><?xml version="1.0" encoding="utf-8"?>
<ds:datastoreItem xmlns:ds="http://schemas.openxmlformats.org/officeDocument/2006/customXml" ds:itemID="{A15A5514-A37B-4723-879A-D19F35CEA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1044</Words>
  <Characters>5951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Savard</dc:creator>
  <cp:keywords/>
  <dc:description/>
  <cp:lastModifiedBy>Clara Depommier</cp:lastModifiedBy>
  <cp:revision>3</cp:revision>
  <cp:lastPrinted>2024-03-05T14:53:00Z</cp:lastPrinted>
  <dcterms:created xsi:type="dcterms:W3CDTF">2024-02-06T19:54:00Z</dcterms:created>
  <dcterms:modified xsi:type="dcterms:W3CDTF">2024-03-05T14:57:00Z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0x010100BC2446FA26A4004E85ED82C55CACA532</vt:lpwstr>
  </property>
  <property fmtid="{D5CDD505-2E9C-101B-9397-08002B2CF9AE}" pid="3" name="MediaServiceImageTags">
    <vt:lpwstr/>
  </property>
</Properties>
</file>